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79" w:rsidRDefault="00615379" w:rsidP="00615379">
      <w:pPr>
        <w:spacing w:after="0" w:line="240" w:lineRule="auto"/>
        <w:jc w:val="both"/>
        <w:rPr>
          <w:rFonts w:ascii="Times New Roman" w:eastAsiaTheme="minorHAnsi" w:hAnsi="Times New Roman"/>
          <w:sz w:val="24"/>
          <w:szCs w:val="24"/>
        </w:rPr>
      </w:pPr>
    </w:p>
    <w:p w:rsidR="00615379" w:rsidRDefault="00615379" w:rsidP="00615379">
      <w:pPr>
        <w:spacing w:after="0" w:line="240" w:lineRule="auto"/>
        <w:jc w:val="both"/>
        <w:rPr>
          <w:rFonts w:ascii="Times New Roman" w:eastAsiaTheme="minorHAnsi" w:hAnsi="Times New Roman"/>
          <w:sz w:val="24"/>
          <w:szCs w:val="24"/>
        </w:rPr>
      </w:pPr>
    </w:p>
    <w:p w:rsidR="00615379" w:rsidRPr="00851989" w:rsidRDefault="00615379" w:rsidP="00615379">
      <w:pPr>
        <w:tabs>
          <w:tab w:val="left" w:pos="5565"/>
        </w:tabs>
        <w:spacing w:after="0" w:line="240" w:lineRule="auto"/>
        <w:jc w:val="center"/>
        <w:rPr>
          <w:rFonts w:ascii="Times New Roman" w:eastAsia="Times New Roman" w:hAnsi="Times New Roman"/>
          <w:sz w:val="24"/>
          <w:szCs w:val="24"/>
          <w:lang w:eastAsia="ru-RU"/>
        </w:rPr>
      </w:pPr>
      <w:r w:rsidRPr="00851989">
        <w:rPr>
          <w:rFonts w:ascii="Times New Roman" w:eastAsia="Times New Roman" w:hAnsi="Times New Roman"/>
          <w:noProof/>
          <w:sz w:val="24"/>
          <w:szCs w:val="24"/>
          <w:lang w:eastAsia="uk-UA"/>
        </w:rPr>
        <w:drawing>
          <wp:inline distT="0" distB="0" distL="0" distR="0" wp14:anchorId="0E83294E" wp14:editId="58D43FD2">
            <wp:extent cx="898525" cy="9461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8525" cy="946150"/>
                    </a:xfrm>
                    <a:prstGeom prst="rect">
                      <a:avLst/>
                    </a:prstGeom>
                    <a:noFill/>
                    <a:ln>
                      <a:noFill/>
                    </a:ln>
                  </pic:spPr>
                </pic:pic>
              </a:graphicData>
            </a:graphic>
          </wp:inline>
        </w:drawing>
      </w:r>
    </w:p>
    <w:p w:rsidR="00615379" w:rsidRPr="00851989" w:rsidRDefault="00615379" w:rsidP="00615379">
      <w:pPr>
        <w:spacing w:after="0" w:line="240" w:lineRule="auto"/>
        <w:jc w:val="center"/>
        <w:rPr>
          <w:rFonts w:ascii="Times New Roman" w:eastAsia="Times New Roman" w:hAnsi="Times New Roman"/>
          <w:b/>
          <w:sz w:val="24"/>
          <w:szCs w:val="24"/>
          <w:lang w:eastAsia="ru-RU"/>
        </w:rPr>
      </w:pPr>
      <w:r w:rsidRPr="00851989">
        <w:rPr>
          <w:rFonts w:ascii="Times New Roman" w:eastAsia="Times New Roman" w:hAnsi="Times New Roman"/>
          <w:b/>
          <w:sz w:val="24"/>
          <w:szCs w:val="24"/>
          <w:lang w:eastAsia="ru-RU"/>
        </w:rPr>
        <w:t>УКРАЇНА</w:t>
      </w:r>
    </w:p>
    <w:p w:rsidR="00615379" w:rsidRPr="00851989" w:rsidRDefault="00615379" w:rsidP="00615379">
      <w:pPr>
        <w:spacing w:after="0" w:line="240" w:lineRule="auto"/>
        <w:jc w:val="center"/>
        <w:rPr>
          <w:rFonts w:ascii="Times New Roman" w:eastAsia="Times New Roman" w:hAnsi="Times New Roman"/>
          <w:sz w:val="24"/>
          <w:szCs w:val="24"/>
          <w:lang w:eastAsia="ru-RU"/>
        </w:rPr>
      </w:pPr>
      <w:r w:rsidRPr="00851989">
        <w:rPr>
          <w:rFonts w:ascii="Times New Roman" w:eastAsia="Times New Roman" w:hAnsi="Times New Roman"/>
          <w:sz w:val="24"/>
          <w:szCs w:val="24"/>
          <w:lang w:eastAsia="ru-RU"/>
        </w:rPr>
        <w:t>САРНЕНСЬКА МІСЬКА РАДА</w:t>
      </w:r>
    </w:p>
    <w:p w:rsidR="00615379" w:rsidRPr="00851989" w:rsidRDefault="00615379" w:rsidP="00615379">
      <w:pPr>
        <w:spacing w:after="0" w:line="240" w:lineRule="auto"/>
        <w:jc w:val="center"/>
        <w:rPr>
          <w:rFonts w:ascii="Times New Roman" w:eastAsia="Times New Roman" w:hAnsi="Times New Roman"/>
          <w:sz w:val="24"/>
          <w:szCs w:val="24"/>
          <w:lang w:eastAsia="ru-RU"/>
        </w:rPr>
      </w:pPr>
    </w:p>
    <w:p w:rsidR="00615379" w:rsidRPr="00851989" w:rsidRDefault="00615379" w:rsidP="00615379">
      <w:pPr>
        <w:spacing w:after="0" w:line="240" w:lineRule="auto"/>
        <w:jc w:val="center"/>
        <w:rPr>
          <w:rFonts w:ascii="Times New Roman" w:eastAsia="Times New Roman" w:hAnsi="Times New Roman"/>
          <w:b/>
          <w:sz w:val="24"/>
          <w:szCs w:val="24"/>
          <w:lang w:eastAsia="ru-RU"/>
        </w:rPr>
      </w:pPr>
      <w:r w:rsidRPr="00851989">
        <w:rPr>
          <w:rFonts w:ascii="Times New Roman" w:eastAsia="Times New Roman" w:hAnsi="Times New Roman"/>
          <w:b/>
          <w:sz w:val="24"/>
          <w:szCs w:val="24"/>
          <w:lang w:eastAsia="ru-RU"/>
        </w:rPr>
        <w:t>ГОРОДЕЦЬКИЙ ЛІЦЕЙ САРНЕНСЬКОЇ МІСЬКОЇ РАДИ</w:t>
      </w:r>
    </w:p>
    <w:p w:rsidR="00615379" w:rsidRPr="00851989" w:rsidRDefault="00615379" w:rsidP="00615379">
      <w:pPr>
        <w:spacing w:after="0" w:line="240" w:lineRule="auto"/>
        <w:jc w:val="center"/>
        <w:rPr>
          <w:rFonts w:ascii="Times New Roman" w:eastAsia="Times New Roman" w:hAnsi="Times New Roman"/>
          <w:b/>
          <w:sz w:val="24"/>
          <w:szCs w:val="24"/>
          <w:lang w:eastAsia="ru-RU"/>
        </w:rPr>
      </w:pPr>
      <w:r w:rsidRPr="00851989">
        <w:rPr>
          <w:rFonts w:ascii="Times New Roman" w:eastAsia="Times New Roman" w:hAnsi="Times New Roman"/>
          <w:b/>
          <w:sz w:val="24"/>
          <w:szCs w:val="24"/>
          <w:lang w:eastAsia="ru-RU"/>
        </w:rPr>
        <w:t xml:space="preserve"> САРНЕНСЬКОГО РАЙОНУ РІВНЕНСЬКОЇ ОБЛАСТІ</w:t>
      </w:r>
    </w:p>
    <w:p w:rsidR="00615379" w:rsidRPr="00851989" w:rsidRDefault="00615379" w:rsidP="00615379">
      <w:pPr>
        <w:spacing w:after="0" w:line="240" w:lineRule="auto"/>
        <w:jc w:val="center"/>
        <w:rPr>
          <w:rFonts w:ascii="Times New Roman" w:eastAsia="Times New Roman" w:hAnsi="Times New Roman"/>
          <w:b/>
          <w:sz w:val="24"/>
          <w:szCs w:val="24"/>
          <w:lang w:eastAsia="ru-RU"/>
        </w:rPr>
      </w:pPr>
      <w:r w:rsidRPr="00851989">
        <w:rPr>
          <w:rFonts w:ascii="Times New Roman" w:eastAsia="Times New Roman" w:hAnsi="Times New Roman"/>
          <w:b/>
          <w:sz w:val="24"/>
          <w:szCs w:val="24"/>
          <w:lang w:eastAsia="ru-RU"/>
        </w:rPr>
        <w:t>(ГОРОДЕЦЬКИЙ ЛІЦЕЙ)</w:t>
      </w:r>
    </w:p>
    <w:p w:rsidR="00615379" w:rsidRPr="00851989" w:rsidRDefault="00615379" w:rsidP="00615379">
      <w:pPr>
        <w:tabs>
          <w:tab w:val="left" w:pos="3990"/>
          <w:tab w:val="left" w:pos="4290"/>
        </w:tabs>
        <w:spacing w:after="0" w:line="240" w:lineRule="auto"/>
        <w:jc w:val="center"/>
        <w:rPr>
          <w:rFonts w:ascii="Times New Roman" w:eastAsia="Times New Roman" w:hAnsi="Times New Roman"/>
          <w:sz w:val="24"/>
          <w:szCs w:val="24"/>
          <w:lang w:eastAsia="ru-RU"/>
        </w:rPr>
      </w:pPr>
    </w:p>
    <w:p w:rsidR="00615379" w:rsidRPr="00851989" w:rsidRDefault="00615379" w:rsidP="00615379">
      <w:pPr>
        <w:tabs>
          <w:tab w:val="left" w:pos="3990"/>
          <w:tab w:val="left" w:pos="4290"/>
        </w:tabs>
        <w:spacing w:after="0" w:line="240" w:lineRule="auto"/>
        <w:jc w:val="center"/>
        <w:rPr>
          <w:rFonts w:ascii="Times New Roman" w:eastAsia="Times New Roman" w:hAnsi="Times New Roman"/>
          <w:sz w:val="24"/>
          <w:szCs w:val="24"/>
          <w:lang w:eastAsia="ru-RU"/>
        </w:rPr>
      </w:pPr>
    </w:p>
    <w:p w:rsidR="00615379" w:rsidRPr="00851989" w:rsidRDefault="00615379" w:rsidP="00615379">
      <w:pPr>
        <w:tabs>
          <w:tab w:val="left" w:pos="3990"/>
          <w:tab w:val="left" w:pos="4290"/>
        </w:tabs>
        <w:spacing w:after="0" w:line="240" w:lineRule="auto"/>
        <w:jc w:val="center"/>
        <w:rPr>
          <w:rFonts w:ascii="Times New Roman" w:eastAsia="Times New Roman" w:hAnsi="Times New Roman"/>
          <w:b/>
          <w:sz w:val="24"/>
          <w:szCs w:val="24"/>
          <w:lang w:eastAsia="ru-RU"/>
        </w:rPr>
      </w:pPr>
      <w:r w:rsidRPr="00851989">
        <w:rPr>
          <w:rFonts w:ascii="Times New Roman" w:eastAsia="Times New Roman" w:hAnsi="Times New Roman"/>
          <w:b/>
          <w:sz w:val="24"/>
          <w:szCs w:val="24"/>
          <w:lang w:eastAsia="ru-RU"/>
        </w:rPr>
        <w:t>НАКАЗ</w:t>
      </w:r>
    </w:p>
    <w:p w:rsidR="00615379" w:rsidRPr="00851989" w:rsidRDefault="00615379" w:rsidP="00615379">
      <w:pPr>
        <w:tabs>
          <w:tab w:val="left" w:pos="3990"/>
          <w:tab w:val="left" w:pos="4290"/>
        </w:tabs>
        <w:spacing w:after="0" w:line="240" w:lineRule="auto"/>
        <w:jc w:val="center"/>
        <w:rPr>
          <w:rFonts w:ascii="Times New Roman" w:eastAsia="Times New Roman" w:hAnsi="Times New Roman"/>
          <w:b/>
          <w:sz w:val="24"/>
          <w:szCs w:val="24"/>
          <w:lang w:eastAsia="ru-RU"/>
        </w:rPr>
      </w:pPr>
    </w:p>
    <w:p w:rsidR="00615379" w:rsidRPr="00851989" w:rsidRDefault="00EF2ADA" w:rsidP="00615379">
      <w:pPr>
        <w:tabs>
          <w:tab w:val="left" w:pos="3990"/>
          <w:tab w:val="left" w:pos="429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615379">
        <w:rPr>
          <w:rFonts w:ascii="Times New Roman" w:eastAsia="Times New Roman" w:hAnsi="Times New Roman"/>
          <w:sz w:val="24"/>
          <w:szCs w:val="24"/>
          <w:lang w:eastAsia="ru-RU"/>
        </w:rPr>
        <w:t xml:space="preserve"> травня </w:t>
      </w:r>
      <w:r w:rsidR="00615379" w:rsidRPr="00851989">
        <w:rPr>
          <w:rFonts w:ascii="Times New Roman" w:eastAsia="Times New Roman" w:hAnsi="Times New Roman"/>
          <w:sz w:val="24"/>
          <w:szCs w:val="24"/>
          <w:lang w:eastAsia="ru-RU"/>
        </w:rPr>
        <w:t xml:space="preserve">2026 року                   </w:t>
      </w:r>
      <w:r w:rsidR="00615379">
        <w:rPr>
          <w:rFonts w:ascii="Times New Roman" w:eastAsia="Times New Roman" w:hAnsi="Times New Roman"/>
          <w:sz w:val="24"/>
          <w:szCs w:val="24"/>
          <w:lang w:eastAsia="ru-RU"/>
        </w:rPr>
        <w:t xml:space="preserve">                    </w:t>
      </w:r>
      <w:r w:rsidR="00615379" w:rsidRPr="00851989">
        <w:rPr>
          <w:rFonts w:ascii="Times New Roman" w:eastAsia="Times New Roman" w:hAnsi="Times New Roman"/>
          <w:sz w:val="24"/>
          <w:szCs w:val="24"/>
          <w:lang w:eastAsia="ru-RU"/>
        </w:rPr>
        <w:t xml:space="preserve">с. Городець                       </w:t>
      </w:r>
      <w:r w:rsidR="00615379">
        <w:rPr>
          <w:rFonts w:ascii="Times New Roman" w:eastAsia="Times New Roman" w:hAnsi="Times New Roman"/>
          <w:sz w:val="24"/>
          <w:szCs w:val="24"/>
          <w:lang w:eastAsia="ru-RU"/>
        </w:rPr>
        <w:t xml:space="preserve">                            </w:t>
      </w:r>
      <w:r w:rsidR="00615379" w:rsidRPr="00851989">
        <w:rPr>
          <w:rFonts w:ascii="Times New Roman" w:eastAsia="Times New Roman" w:hAnsi="Times New Roman"/>
          <w:sz w:val="24"/>
          <w:szCs w:val="24"/>
          <w:lang w:eastAsia="ru-RU"/>
        </w:rPr>
        <w:t xml:space="preserve">№ </w:t>
      </w:r>
      <w:r w:rsidR="00522957">
        <w:rPr>
          <w:rFonts w:ascii="Times New Roman" w:eastAsia="Times New Roman" w:hAnsi="Times New Roman"/>
          <w:sz w:val="24"/>
          <w:szCs w:val="24"/>
          <w:lang w:eastAsia="ru-RU"/>
        </w:rPr>
        <w:t>102</w:t>
      </w:r>
    </w:p>
    <w:p w:rsidR="00615379" w:rsidRDefault="00615379" w:rsidP="00E9227C">
      <w:pPr>
        <w:spacing w:after="0" w:line="240" w:lineRule="auto"/>
        <w:rPr>
          <w:rFonts w:ascii="Times New Roman" w:eastAsia="Times New Roman" w:hAnsi="Times New Roman"/>
          <w:sz w:val="24"/>
          <w:szCs w:val="24"/>
          <w:lang w:eastAsia="ru-RU"/>
        </w:rPr>
      </w:pPr>
    </w:p>
    <w:p w:rsidR="00EF2ADA" w:rsidRPr="00EF2ADA" w:rsidRDefault="00EF2ADA" w:rsidP="00EF2ADA">
      <w:pPr>
        <w:spacing w:after="0" w:line="240" w:lineRule="auto"/>
        <w:jc w:val="both"/>
        <w:rPr>
          <w:rFonts w:ascii="Times New Roman" w:eastAsia="Times New Roman" w:hAnsi="Times New Roman"/>
          <w:bCs/>
          <w:sz w:val="24"/>
          <w:szCs w:val="24"/>
          <w:lang w:eastAsia="ru-RU"/>
        </w:rPr>
      </w:pPr>
      <w:r w:rsidRPr="00EF2ADA">
        <w:rPr>
          <w:rFonts w:ascii="Times New Roman" w:eastAsia="Times New Roman" w:hAnsi="Times New Roman"/>
          <w:bCs/>
          <w:sz w:val="24"/>
          <w:szCs w:val="24"/>
          <w:lang w:eastAsia="ru-RU"/>
        </w:rPr>
        <w:t xml:space="preserve">Про безпеку  життєдіяльності </w:t>
      </w:r>
    </w:p>
    <w:p w:rsidR="00EF2ADA" w:rsidRPr="00EF2ADA" w:rsidRDefault="00EF2ADA" w:rsidP="00EF2ADA">
      <w:pPr>
        <w:spacing w:after="0" w:line="240" w:lineRule="auto"/>
        <w:jc w:val="both"/>
        <w:rPr>
          <w:rFonts w:ascii="Times New Roman" w:eastAsia="Times New Roman" w:hAnsi="Times New Roman"/>
          <w:bCs/>
          <w:sz w:val="24"/>
          <w:szCs w:val="24"/>
          <w:lang w:eastAsia="ru-RU"/>
        </w:rPr>
      </w:pPr>
      <w:r w:rsidRPr="00EF2ADA">
        <w:rPr>
          <w:rFonts w:ascii="Times New Roman" w:eastAsia="Times New Roman" w:hAnsi="Times New Roman"/>
          <w:bCs/>
          <w:sz w:val="24"/>
          <w:szCs w:val="24"/>
          <w:lang w:eastAsia="ru-RU"/>
        </w:rPr>
        <w:t>учасників освітнього процесу</w:t>
      </w:r>
    </w:p>
    <w:p w:rsidR="00EF2ADA" w:rsidRPr="00EF2ADA" w:rsidRDefault="00EF2ADA" w:rsidP="00EF2ADA">
      <w:pPr>
        <w:spacing w:after="0" w:line="240" w:lineRule="auto"/>
        <w:jc w:val="both"/>
        <w:rPr>
          <w:rFonts w:ascii="Times New Roman" w:eastAsia="Times New Roman" w:hAnsi="Times New Roman"/>
          <w:bCs/>
          <w:sz w:val="24"/>
          <w:szCs w:val="24"/>
          <w:lang w:eastAsia="ru-RU"/>
        </w:rPr>
      </w:pPr>
      <w:r w:rsidRPr="00EF2ADA">
        <w:rPr>
          <w:rFonts w:ascii="Times New Roman" w:eastAsia="Times New Roman" w:hAnsi="Times New Roman"/>
          <w:bCs/>
          <w:sz w:val="24"/>
          <w:szCs w:val="24"/>
          <w:lang w:eastAsia="ru-RU"/>
        </w:rPr>
        <w:t>на  час  літніх канікул</w:t>
      </w:r>
    </w:p>
    <w:p w:rsidR="00615379" w:rsidRPr="00575205" w:rsidRDefault="00615379" w:rsidP="00615379">
      <w:pPr>
        <w:tabs>
          <w:tab w:val="left" w:pos="5595"/>
        </w:tabs>
        <w:spacing w:after="0" w:line="240" w:lineRule="auto"/>
        <w:rPr>
          <w:rFonts w:ascii="Times New Roman" w:eastAsia="Times New Roman" w:hAnsi="Times New Roman"/>
          <w:sz w:val="24"/>
          <w:szCs w:val="24"/>
          <w:lang w:eastAsia="ru-RU"/>
        </w:rPr>
      </w:pPr>
    </w:p>
    <w:p w:rsidR="00EF2ADA" w:rsidRPr="00EF2ADA" w:rsidRDefault="00EF2ADA" w:rsidP="00EF2AD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Pr="00EF2ADA">
        <w:rPr>
          <w:rFonts w:ascii="Times New Roman" w:eastAsia="Times New Roman" w:hAnsi="Times New Roman"/>
          <w:sz w:val="24"/>
          <w:szCs w:val="24"/>
          <w:lang w:eastAsia="ru-RU"/>
        </w:rPr>
        <w:t xml:space="preserve">На виконання пункту 13 розділу V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 18.04.2006 № 304 (в редакції наказу Міністерства освіти і науки України від 22.11.2017 №1514), зареєстрованого в Міністерстві юстиції України від 14.12.2017 за № 1512/31380, з урахуванням повномасштабної агресії російської федерації проти України та введення воєнного стану 24 лютого 2022 року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 2102-IX, строк дії якого продовжено </w:t>
      </w:r>
      <w:r w:rsidR="00C7748C">
        <w:rPr>
          <w:rFonts w:ascii="Times New Roman" w:eastAsia="Times New Roman" w:hAnsi="Times New Roman"/>
          <w:sz w:val="24"/>
          <w:szCs w:val="24"/>
          <w:lang w:eastAsia="ru-RU"/>
        </w:rPr>
        <w:t>Указом Президента України від 27 квітня 2026 року № 342/2026</w:t>
      </w:r>
      <w:r w:rsidRPr="00EF2ADA">
        <w:rPr>
          <w:rFonts w:ascii="Times New Roman" w:eastAsia="Times New Roman" w:hAnsi="Times New Roman"/>
          <w:sz w:val="24"/>
          <w:szCs w:val="24"/>
          <w:lang w:eastAsia="ru-RU"/>
        </w:rPr>
        <w:t xml:space="preserve"> «Про продовження строку дії воєнного стану в Україні», затв</w:t>
      </w:r>
      <w:r w:rsidR="00C7748C">
        <w:rPr>
          <w:rFonts w:ascii="Times New Roman" w:eastAsia="Times New Roman" w:hAnsi="Times New Roman"/>
          <w:sz w:val="24"/>
          <w:szCs w:val="24"/>
          <w:lang w:eastAsia="ru-RU"/>
        </w:rPr>
        <w:t>ердженого Законом України від 28 квітня 2026 року № 4857</w:t>
      </w:r>
      <w:r w:rsidRPr="00EF2ADA">
        <w:rPr>
          <w:rFonts w:ascii="Times New Roman" w:eastAsia="Times New Roman" w:hAnsi="Times New Roman"/>
          <w:sz w:val="24"/>
          <w:szCs w:val="24"/>
          <w:lang w:eastAsia="ru-RU"/>
        </w:rPr>
        <w:t xml:space="preserve">-IX, </w:t>
      </w:r>
      <w:r w:rsidR="00C7748C">
        <w:rPr>
          <w:rFonts w:ascii="Times New Roman" w:eastAsia="Times New Roman" w:hAnsi="Times New Roman"/>
          <w:sz w:val="24"/>
          <w:szCs w:val="24"/>
          <w:lang w:eastAsia="ru-RU"/>
        </w:rPr>
        <w:t>листа Міністерства освіти і науки України від 26.05.2026 № 1/11265-26, л</w:t>
      </w:r>
      <w:r w:rsidRPr="00EF2ADA">
        <w:rPr>
          <w:rFonts w:ascii="Times New Roman" w:eastAsia="Times New Roman" w:hAnsi="Times New Roman"/>
          <w:sz w:val="24"/>
          <w:szCs w:val="24"/>
          <w:lang w:eastAsia="ru-RU"/>
        </w:rPr>
        <w:t xml:space="preserve">иста департаменту освіти і науки Рівненської ОДА від </w:t>
      </w:r>
      <w:r w:rsidR="00C7748C">
        <w:rPr>
          <w:rFonts w:ascii="Times New Roman" w:eastAsia="Times New Roman" w:hAnsi="Times New Roman"/>
          <w:sz w:val="24"/>
          <w:szCs w:val="24"/>
          <w:lang w:eastAsia="ru-RU"/>
        </w:rPr>
        <w:t>2</w:t>
      </w:r>
      <w:r w:rsidR="00C7748C" w:rsidRPr="00C7748C">
        <w:rPr>
          <w:rFonts w:ascii="Times New Roman" w:eastAsia="Times New Roman" w:hAnsi="Times New Roman"/>
          <w:sz w:val="24"/>
          <w:szCs w:val="24"/>
          <w:lang w:eastAsia="ru-RU"/>
        </w:rPr>
        <w:t>6</w:t>
      </w:r>
      <w:r w:rsidR="00C7748C">
        <w:rPr>
          <w:rFonts w:ascii="Times New Roman" w:eastAsia="Times New Roman" w:hAnsi="Times New Roman"/>
          <w:sz w:val="24"/>
          <w:szCs w:val="24"/>
          <w:lang w:eastAsia="ru-RU"/>
        </w:rPr>
        <w:t>.05.202</w:t>
      </w:r>
      <w:r w:rsidR="00C7748C" w:rsidRPr="00C7748C">
        <w:rPr>
          <w:rFonts w:ascii="Times New Roman" w:eastAsia="Times New Roman" w:hAnsi="Times New Roman"/>
          <w:sz w:val="24"/>
          <w:szCs w:val="24"/>
          <w:lang w:eastAsia="ru-RU"/>
        </w:rPr>
        <w:t>6</w:t>
      </w:r>
      <w:r w:rsidR="00C7748C">
        <w:rPr>
          <w:rFonts w:ascii="Times New Roman" w:eastAsia="Times New Roman" w:hAnsi="Times New Roman"/>
          <w:sz w:val="24"/>
          <w:szCs w:val="24"/>
          <w:lang w:eastAsia="ru-RU"/>
        </w:rPr>
        <w:t xml:space="preserve"> № 1</w:t>
      </w:r>
      <w:r w:rsidR="00C7748C" w:rsidRPr="00C7748C">
        <w:rPr>
          <w:rFonts w:ascii="Times New Roman" w:eastAsia="Times New Roman" w:hAnsi="Times New Roman"/>
          <w:sz w:val="24"/>
          <w:szCs w:val="24"/>
          <w:lang w:eastAsia="ru-RU"/>
        </w:rPr>
        <w:t>922</w:t>
      </w:r>
      <w:r w:rsidR="00C7748C">
        <w:rPr>
          <w:rFonts w:ascii="Times New Roman" w:eastAsia="Times New Roman" w:hAnsi="Times New Roman"/>
          <w:sz w:val="24"/>
          <w:szCs w:val="24"/>
          <w:lang w:eastAsia="ru-RU"/>
        </w:rPr>
        <w:t>/2</w:t>
      </w:r>
      <w:r w:rsidR="00C7748C" w:rsidRPr="00C7748C">
        <w:rPr>
          <w:rFonts w:ascii="Times New Roman" w:eastAsia="Times New Roman" w:hAnsi="Times New Roman"/>
          <w:sz w:val="24"/>
          <w:szCs w:val="24"/>
          <w:lang w:eastAsia="ru-RU"/>
        </w:rPr>
        <w:t>6</w:t>
      </w:r>
      <w:r w:rsidRPr="00C7748C">
        <w:rPr>
          <w:rFonts w:ascii="Times New Roman" w:eastAsia="Times New Roman" w:hAnsi="Times New Roman"/>
          <w:sz w:val="24"/>
          <w:szCs w:val="24"/>
          <w:lang w:eastAsia="ru-RU"/>
        </w:rPr>
        <w:t xml:space="preserve"> </w:t>
      </w:r>
      <w:r w:rsidRPr="00EF2ADA">
        <w:rPr>
          <w:rFonts w:ascii="Times New Roman" w:eastAsia="Times New Roman" w:hAnsi="Times New Roman"/>
          <w:sz w:val="24"/>
          <w:szCs w:val="24"/>
          <w:lang w:eastAsia="ru-RU"/>
        </w:rPr>
        <w:t>щодо організації та проведення заходів з безпеки життєдіяльності учасників освітнього процесу під час літніх канікул</w:t>
      </w:r>
      <w:r w:rsidR="00C7748C">
        <w:rPr>
          <w:rFonts w:ascii="Times New Roman" w:eastAsia="Times New Roman" w:hAnsi="Times New Roman"/>
          <w:sz w:val="24"/>
          <w:szCs w:val="24"/>
          <w:lang w:eastAsia="ru-RU"/>
        </w:rPr>
        <w:t>, листа Управління освіти від 2</w:t>
      </w:r>
      <w:r w:rsidR="00C7748C" w:rsidRPr="00C7748C">
        <w:rPr>
          <w:rFonts w:ascii="Times New Roman" w:eastAsia="Times New Roman" w:hAnsi="Times New Roman"/>
          <w:sz w:val="24"/>
          <w:szCs w:val="24"/>
          <w:lang w:eastAsia="ru-RU"/>
        </w:rPr>
        <w:t>8</w:t>
      </w:r>
      <w:r w:rsidR="00C7748C">
        <w:rPr>
          <w:rFonts w:ascii="Times New Roman" w:eastAsia="Times New Roman" w:hAnsi="Times New Roman"/>
          <w:sz w:val="24"/>
          <w:szCs w:val="24"/>
          <w:lang w:eastAsia="ru-RU"/>
        </w:rPr>
        <w:t>.05.202</w:t>
      </w:r>
      <w:r w:rsidR="00C7748C" w:rsidRPr="00C7748C">
        <w:rPr>
          <w:rFonts w:ascii="Times New Roman" w:eastAsia="Times New Roman" w:hAnsi="Times New Roman"/>
          <w:sz w:val="24"/>
          <w:szCs w:val="24"/>
          <w:lang w:eastAsia="ru-RU"/>
        </w:rPr>
        <w:t>6</w:t>
      </w:r>
      <w:r w:rsidR="00C7748C">
        <w:rPr>
          <w:rFonts w:ascii="Times New Roman" w:eastAsia="Times New Roman" w:hAnsi="Times New Roman"/>
          <w:sz w:val="24"/>
          <w:szCs w:val="24"/>
          <w:lang w:eastAsia="ru-RU"/>
        </w:rPr>
        <w:t xml:space="preserve"> № 01-20/559</w:t>
      </w:r>
      <w:r w:rsidRPr="00EF2ADA">
        <w:rPr>
          <w:rFonts w:ascii="Times New Roman" w:eastAsia="Times New Roman" w:hAnsi="Times New Roman"/>
          <w:sz w:val="24"/>
          <w:szCs w:val="24"/>
          <w:lang w:eastAsia="ru-RU"/>
        </w:rPr>
        <w:t xml:space="preserve"> та з метою збереження життя і здоров’я здобувачів освіти та запобігання дитячому травматизму під ча</w:t>
      </w:r>
      <w:r>
        <w:rPr>
          <w:rFonts w:ascii="Times New Roman" w:eastAsia="Times New Roman" w:hAnsi="Times New Roman"/>
          <w:sz w:val="24"/>
          <w:szCs w:val="24"/>
          <w:lang w:eastAsia="ru-RU"/>
        </w:rPr>
        <w:t>с проведення літніх канікул 2025/26</w:t>
      </w:r>
      <w:r w:rsidRPr="00EF2ADA">
        <w:rPr>
          <w:rFonts w:ascii="Times New Roman" w:eastAsia="Times New Roman" w:hAnsi="Times New Roman"/>
          <w:sz w:val="24"/>
          <w:szCs w:val="24"/>
          <w:lang w:eastAsia="ru-RU"/>
        </w:rPr>
        <w:t xml:space="preserve"> навчального року</w:t>
      </w:r>
    </w:p>
    <w:p w:rsidR="00EF2ADA" w:rsidRDefault="00EF2ADA" w:rsidP="00615379">
      <w:pPr>
        <w:spacing w:after="0" w:line="240" w:lineRule="auto"/>
        <w:jc w:val="both"/>
        <w:rPr>
          <w:rFonts w:ascii="Times New Roman CYR" w:eastAsia="Times New Roman" w:hAnsi="Times New Roman CYR" w:cs="Times New Roman CYR"/>
          <w:sz w:val="24"/>
          <w:szCs w:val="24"/>
          <w:lang w:eastAsia="ru-RU"/>
        </w:rPr>
      </w:pPr>
    </w:p>
    <w:p w:rsidR="00615379" w:rsidRPr="007938F0" w:rsidRDefault="00615379" w:rsidP="00615379">
      <w:pPr>
        <w:spacing w:after="0" w:line="240" w:lineRule="auto"/>
        <w:jc w:val="both"/>
        <w:rPr>
          <w:rFonts w:ascii="Times New Roman" w:eastAsia="Times New Roman" w:hAnsi="Times New Roman"/>
          <w:b/>
          <w:sz w:val="24"/>
          <w:szCs w:val="24"/>
          <w:lang w:eastAsia="ru-RU"/>
        </w:rPr>
      </w:pPr>
      <w:r w:rsidRPr="007938F0">
        <w:rPr>
          <w:rFonts w:ascii="Times New Roman" w:eastAsia="Times New Roman" w:hAnsi="Times New Roman"/>
          <w:b/>
          <w:sz w:val="24"/>
          <w:szCs w:val="24"/>
          <w:lang w:eastAsia="ru-RU"/>
        </w:rPr>
        <w:t>НАКАЗУЮ:</w:t>
      </w:r>
    </w:p>
    <w:p w:rsidR="00EF2ADA" w:rsidRDefault="00615379" w:rsidP="00EF2AD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w:t>
      </w:r>
      <w:r w:rsidR="00EF2ADA" w:rsidRPr="00EF2ADA">
        <w:rPr>
          <w:rFonts w:ascii="Times New Roman" w:eastAsia="Times New Roman" w:hAnsi="Times New Roman"/>
          <w:sz w:val="24"/>
          <w:szCs w:val="24"/>
          <w:lang w:eastAsia="ru-RU"/>
        </w:rPr>
        <w:t>Класним керівникам та вихователям дошкільного підрозділу:</w:t>
      </w:r>
    </w:p>
    <w:p w:rsidR="00EF2ADA" w:rsidRPr="00EF2ADA" w:rsidRDefault="00EF2ADA" w:rsidP="00EF2AD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F2ADA">
        <w:rPr>
          <w:rFonts w:ascii="Times New Roman" w:eastAsia="Times New Roman" w:hAnsi="Times New Roman"/>
          <w:sz w:val="24"/>
          <w:szCs w:val="24"/>
          <w:lang w:eastAsia="ru-RU"/>
        </w:rPr>
        <w:t>1.1. Організувати проведення інструктажів із здобувачами освіти з питань безпеки життєдіяльності перед початком літніх канікул (зокрема з питань дій у випадку надзвичайних ситуацій, дій у разі оголошення про загрозу виникнення надзвичайної ситуації, у тому числі сигналу «Повітряна тривога», правил пожежної безпеки, електробезпеки, безпеки дорожнього руху, профілактики шлунково-кишкових захворювань, правил поведінки в громадських місцях, а також поводження з незнайомими людьми та предметами, користування громадським транспортом, попередження травмування на об’єктах залізничної інфраструктури, правилах поводження на річках і водоймах тощо) за відповідними інструкціями з реєстрацією у відповідних журналах.</w:t>
      </w:r>
    </w:p>
    <w:p w:rsidR="00EF2ADA" w:rsidRPr="00EF2ADA" w:rsidRDefault="00EF2ADA" w:rsidP="00EF2ADA">
      <w:pPr>
        <w:spacing w:after="0" w:line="240" w:lineRule="auto"/>
        <w:jc w:val="both"/>
        <w:rPr>
          <w:rFonts w:ascii="Times New Roman" w:eastAsia="Times New Roman" w:hAnsi="Times New Roman"/>
          <w:sz w:val="24"/>
          <w:szCs w:val="24"/>
          <w:lang w:eastAsia="ru-RU"/>
        </w:rPr>
      </w:pPr>
      <w:r w:rsidRPr="00EF2AD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E9227C">
        <w:rPr>
          <w:rFonts w:ascii="Times New Roman" w:eastAsia="Times New Roman" w:hAnsi="Times New Roman"/>
          <w:sz w:val="24"/>
          <w:szCs w:val="24"/>
          <w:lang w:eastAsia="ru-RU"/>
        </w:rPr>
        <w:t>До 02.06.2026</w:t>
      </w:r>
      <w:r w:rsidRPr="00EF2ADA">
        <w:rPr>
          <w:rFonts w:ascii="Times New Roman" w:eastAsia="Times New Roman" w:hAnsi="Times New Roman"/>
          <w:sz w:val="24"/>
          <w:szCs w:val="24"/>
          <w:lang w:eastAsia="ru-RU"/>
        </w:rPr>
        <w:t xml:space="preserve"> року</w:t>
      </w:r>
    </w:p>
    <w:p w:rsidR="00615379" w:rsidRPr="00767C19" w:rsidRDefault="00615379" w:rsidP="00615379">
      <w:pPr>
        <w:spacing w:after="0" w:line="240" w:lineRule="auto"/>
        <w:jc w:val="both"/>
        <w:rPr>
          <w:rFonts w:ascii="Times New Roman CYR" w:eastAsia="Times New Roman" w:hAnsi="Times New Roman CYR" w:cs="Times New Roman CYR"/>
          <w:sz w:val="24"/>
          <w:szCs w:val="24"/>
          <w:lang w:eastAsia="ru-RU"/>
        </w:rPr>
      </w:pPr>
    </w:p>
    <w:p w:rsidR="00E9227C" w:rsidRPr="00E9227C" w:rsidRDefault="00615379" w:rsidP="00E9227C">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9227C">
        <w:rPr>
          <w:rFonts w:ascii="Times New Roman" w:eastAsia="Times New Roman" w:hAnsi="Times New Roman"/>
          <w:sz w:val="24"/>
          <w:szCs w:val="24"/>
          <w:lang w:eastAsia="ru-RU"/>
        </w:rPr>
        <w:t xml:space="preserve">1.2. </w:t>
      </w:r>
      <w:r w:rsidR="00E9227C" w:rsidRPr="00E9227C">
        <w:rPr>
          <w:rFonts w:ascii="Times New Roman" w:eastAsia="Times New Roman" w:hAnsi="Times New Roman"/>
          <w:sz w:val="24"/>
          <w:szCs w:val="24"/>
          <w:lang w:eastAsia="ru-RU"/>
        </w:rPr>
        <w:t xml:space="preserve">Провести роз’яснювальну роботу серед здобувачів освіти щодо правил поведінки в умовах підвищення температури повітря, попередження випадків перегрівання на сонці, порядку надання </w:t>
      </w:r>
      <w:proofErr w:type="spellStart"/>
      <w:r w:rsidR="00E9227C" w:rsidRPr="00E9227C">
        <w:rPr>
          <w:rFonts w:ascii="Times New Roman" w:eastAsia="Times New Roman" w:hAnsi="Times New Roman"/>
          <w:sz w:val="24"/>
          <w:szCs w:val="24"/>
          <w:lang w:eastAsia="ru-RU"/>
        </w:rPr>
        <w:t>домедичної</w:t>
      </w:r>
      <w:proofErr w:type="spellEnd"/>
      <w:r w:rsidR="00E9227C" w:rsidRPr="00E9227C">
        <w:rPr>
          <w:rFonts w:ascii="Times New Roman" w:eastAsia="Times New Roman" w:hAnsi="Times New Roman"/>
          <w:sz w:val="24"/>
          <w:szCs w:val="24"/>
          <w:lang w:eastAsia="ru-RU"/>
        </w:rPr>
        <w:t xml:space="preserve"> допомоги постраждалим внаслідок нещасних випадків, а також безумовного дотримання обмежень задля запобігання поширенню гострих респіраторних та інфекційних </w:t>
      </w:r>
      <w:proofErr w:type="spellStart"/>
      <w:r w:rsidR="00E9227C" w:rsidRPr="00E9227C">
        <w:rPr>
          <w:rFonts w:ascii="Times New Roman" w:eastAsia="Times New Roman" w:hAnsi="Times New Roman"/>
          <w:sz w:val="24"/>
          <w:szCs w:val="24"/>
          <w:lang w:eastAsia="ru-RU"/>
        </w:rPr>
        <w:t>хвороб</w:t>
      </w:r>
      <w:proofErr w:type="spellEnd"/>
      <w:r w:rsidR="00E9227C" w:rsidRPr="00E9227C">
        <w:rPr>
          <w:rFonts w:ascii="Times New Roman" w:eastAsia="Times New Roman" w:hAnsi="Times New Roman"/>
          <w:sz w:val="24"/>
          <w:szCs w:val="24"/>
          <w:lang w:eastAsia="ru-RU"/>
        </w:rPr>
        <w:t>.</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sidRPr="00E922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До 02.06.2026</w:t>
      </w:r>
      <w:r w:rsidRPr="00E9227C">
        <w:rPr>
          <w:rFonts w:ascii="Times New Roman" w:eastAsia="Times New Roman" w:hAnsi="Times New Roman"/>
          <w:sz w:val="24"/>
          <w:szCs w:val="24"/>
          <w:lang w:eastAsia="ru-RU"/>
        </w:rPr>
        <w:t xml:space="preserve"> року                                                                                                                      </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9227C">
        <w:rPr>
          <w:rFonts w:ascii="Times New Roman" w:eastAsia="Times New Roman" w:hAnsi="Times New Roman"/>
          <w:sz w:val="24"/>
          <w:szCs w:val="24"/>
          <w:lang w:eastAsia="ru-RU"/>
        </w:rPr>
        <w:t>1.3. Поінформувати учасників освітнього процесу та інших працівників про заборони та ризики відвідування лісових масивів та територій, які можуть бути замінованими або наближені до районів бойових дій, довести рекомендації стосовно дій населення в умовах надзвичайних ситуацій воєнного характеру в тому числі поводження з вибухонебезпечними та підозрілими предметами.</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sidRPr="00E922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До 02.06.2026</w:t>
      </w:r>
      <w:r w:rsidRPr="00E9227C">
        <w:rPr>
          <w:rFonts w:ascii="Times New Roman" w:eastAsia="Times New Roman" w:hAnsi="Times New Roman"/>
          <w:sz w:val="24"/>
          <w:szCs w:val="24"/>
          <w:lang w:eastAsia="ru-RU"/>
        </w:rPr>
        <w:t xml:space="preserve"> року</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9227C">
        <w:rPr>
          <w:rFonts w:ascii="Times New Roman" w:eastAsia="Times New Roman" w:hAnsi="Times New Roman"/>
          <w:sz w:val="24"/>
          <w:szCs w:val="24"/>
          <w:lang w:eastAsia="ru-RU"/>
        </w:rPr>
        <w:t>1.4. Посилити контроль за організацією туристично-екскурсійних перевезень здобувачів освіти автобусами, залізничним та авіаційним транспортом та провести профілактично-роз</w:t>
      </w:r>
      <w:r w:rsidRPr="00E9227C">
        <w:rPr>
          <w:rFonts w:ascii="Times New Roman" w:eastAsia="Times New Roman" w:hAnsi="Times New Roman"/>
          <w:bCs/>
          <w:sz w:val="24"/>
          <w:szCs w:val="24"/>
          <w:lang w:eastAsia="ru-RU"/>
        </w:rPr>
        <w:t xml:space="preserve">’яснювальну роботу щодо попередження травмування на об’єктах залізничної інфраструктури. </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sidRPr="00E922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До 02.06.2026</w:t>
      </w:r>
      <w:r w:rsidRPr="00E9227C">
        <w:rPr>
          <w:rFonts w:ascii="Times New Roman" w:eastAsia="Times New Roman" w:hAnsi="Times New Roman"/>
          <w:sz w:val="24"/>
          <w:szCs w:val="24"/>
          <w:lang w:eastAsia="ru-RU"/>
        </w:rPr>
        <w:t xml:space="preserve"> року</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9227C">
        <w:rPr>
          <w:rFonts w:ascii="Times New Roman" w:eastAsia="Times New Roman" w:hAnsi="Times New Roman"/>
          <w:sz w:val="24"/>
          <w:szCs w:val="24"/>
          <w:lang w:eastAsia="ru-RU"/>
        </w:rPr>
        <w:t>1.5. Провести роз</w:t>
      </w:r>
      <w:r w:rsidRPr="00E9227C">
        <w:rPr>
          <w:rFonts w:ascii="Times New Roman" w:eastAsia="Times New Roman" w:hAnsi="Times New Roman"/>
          <w:bCs/>
          <w:sz w:val="24"/>
          <w:szCs w:val="24"/>
          <w:lang w:eastAsia="ru-RU"/>
        </w:rPr>
        <w:t xml:space="preserve">’яснювальну роботу з батьками учнів щодо попередження нещасних випадків під час літнього відпочинку, навчання з надання </w:t>
      </w:r>
      <w:proofErr w:type="spellStart"/>
      <w:r w:rsidRPr="00E9227C">
        <w:rPr>
          <w:rFonts w:ascii="Times New Roman" w:eastAsia="Times New Roman" w:hAnsi="Times New Roman"/>
          <w:bCs/>
          <w:sz w:val="24"/>
          <w:szCs w:val="24"/>
          <w:lang w:eastAsia="ru-RU"/>
        </w:rPr>
        <w:t>домедичної</w:t>
      </w:r>
      <w:proofErr w:type="spellEnd"/>
      <w:r w:rsidRPr="00E9227C">
        <w:rPr>
          <w:rFonts w:ascii="Times New Roman" w:eastAsia="Times New Roman" w:hAnsi="Times New Roman"/>
          <w:bCs/>
          <w:sz w:val="24"/>
          <w:szCs w:val="24"/>
          <w:lang w:eastAsia="ru-RU"/>
        </w:rPr>
        <w:t xml:space="preserve"> допомоги потерпілим у разі нещасних випадків в умовах воєнного стану.</w:t>
      </w:r>
      <w:r w:rsidRPr="00E9227C">
        <w:rPr>
          <w:rFonts w:ascii="Times New Roman" w:eastAsia="Times New Roman" w:hAnsi="Times New Roman"/>
          <w:sz w:val="24"/>
          <w:szCs w:val="24"/>
          <w:lang w:eastAsia="ru-RU"/>
        </w:rPr>
        <w:t xml:space="preserve"> </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sidRPr="00E922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До 05.06.2026</w:t>
      </w:r>
      <w:r w:rsidRPr="00E9227C">
        <w:rPr>
          <w:rFonts w:ascii="Times New Roman" w:eastAsia="Times New Roman" w:hAnsi="Times New Roman"/>
          <w:sz w:val="24"/>
          <w:szCs w:val="24"/>
          <w:lang w:eastAsia="ru-RU"/>
        </w:rPr>
        <w:t xml:space="preserve"> року</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 Завгоспам ліцею </w:t>
      </w:r>
      <w:r w:rsidRPr="00E9227C">
        <w:rPr>
          <w:rFonts w:ascii="Times New Roman" w:eastAsia="Times New Roman" w:hAnsi="Times New Roman"/>
          <w:sz w:val="24"/>
          <w:szCs w:val="24"/>
          <w:lang w:eastAsia="ru-RU"/>
        </w:rPr>
        <w:t>забезпечити контроль за організацією режиму в ліцеї на період літніх канікул, утримувати  ПРУ в готовності до використання за призначенням та у разі оголошення сигналу «Повітряна тривога» забезпечити розміщення в ньому  учасників освітнього процесу та населення відповідно до затверджених алгоритмів (інструкцій).</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sidRPr="00E922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До 31.08.2026</w:t>
      </w:r>
      <w:r w:rsidRPr="00E9227C">
        <w:rPr>
          <w:rFonts w:ascii="Times New Roman" w:eastAsia="Times New Roman" w:hAnsi="Times New Roman"/>
          <w:sz w:val="24"/>
          <w:szCs w:val="24"/>
          <w:lang w:eastAsia="ru-RU"/>
        </w:rPr>
        <w:t xml:space="preserve"> року</w:t>
      </w:r>
    </w:p>
    <w:p w:rsidR="00E9227C" w:rsidRPr="00E9227C" w:rsidRDefault="00E9227C" w:rsidP="00E9227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 Вчителю інформатики</w:t>
      </w:r>
      <w:r w:rsidRPr="00E9227C">
        <w:rPr>
          <w:rFonts w:ascii="Times New Roman" w:eastAsia="Times New Roman" w:hAnsi="Times New Roman"/>
          <w:sz w:val="24"/>
          <w:szCs w:val="24"/>
          <w:lang w:eastAsia="ru-RU"/>
        </w:rPr>
        <w:t xml:space="preserve"> Людмилі ЖДАНЮК оприлюднити даний наказ на сайті ліцею.</w:t>
      </w:r>
    </w:p>
    <w:p w:rsidR="00615379" w:rsidRPr="00E9227C" w:rsidRDefault="00E9227C" w:rsidP="00E9227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9227C">
        <w:rPr>
          <w:rFonts w:ascii="Times New Roman" w:eastAsia="Times New Roman" w:hAnsi="Times New Roman"/>
          <w:sz w:val="24"/>
          <w:szCs w:val="24"/>
          <w:lang w:eastAsia="ru-RU"/>
        </w:rPr>
        <w:t>4. Контроль за виконанням  наказу залишаю за собою.</w:t>
      </w:r>
    </w:p>
    <w:p w:rsidR="00615379" w:rsidRPr="008015B9" w:rsidRDefault="00615379" w:rsidP="00615379">
      <w:pPr>
        <w:spacing w:after="0" w:line="240" w:lineRule="auto"/>
        <w:jc w:val="both"/>
        <w:rPr>
          <w:rFonts w:ascii="Times New Roman" w:eastAsiaTheme="minorHAnsi" w:hAnsi="Times New Roman"/>
          <w:sz w:val="24"/>
          <w:szCs w:val="24"/>
        </w:rPr>
      </w:pPr>
    </w:p>
    <w:p w:rsidR="00615379" w:rsidRPr="008015B9" w:rsidRDefault="00615379" w:rsidP="00615379">
      <w:pPr>
        <w:spacing w:after="0" w:line="240" w:lineRule="auto"/>
        <w:jc w:val="both"/>
        <w:rPr>
          <w:rFonts w:ascii="Times New Roman" w:eastAsiaTheme="minorHAnsi" w:hAnsi="Times New Roman"/>
          <w:sz w:val="24"/>
          <w:szCs w:val="24"/>
        </w:rPr>
      </w:pPr>
      <w:r w:rsidRPr="008015B9">
        <w:rPr>
          <w:rFonts w:ascii="Times New Roman" w:eastAsiaTheme="minorHAnsi" w:hAnsi="Times New Roman"/>
          <w:sz w:val="24"/>
          <w:szCs w:val="24"/>
        </w:rPr>
        <w:t xml:space="preserve">Директор  </w:t>
      </w:r>
      <w:r w:rsidRPr="008015B9">
        <w:rPr>
          <w:rFonts w:ascii="Times New Roman" w:eastAsiaTheme="minorHAnsi" w:hAnsi="Times New Roman"/>
          <w:sz w:val="24"/>
          <w:szCs w:val="24"/>
        </w:rPr>
        <w:tab/>
        <w:t xml:space="preserve">                                                                                         </w:t>
      </w:r>
      <w:r>
        <w:rPr>
          <w:rFonts w:ascii="Times New Roman" w:eastAsiaTheme="minorHAnsi" w:hAnsi="Times New Roman"/>
          <w:sz w:val="24"/>
          <w:szCs w:val="24"/>
        </w:rPr>
        <w:t xml:space="preserve">     </w:t>
      </w:r>
      <w:r w:rsidR="00B10DA2">
        <w:rPr>
          <w:rFonts w:ascii="Times New Roman" w:eastAsiaTheme="minorHAnsi" w:hAnsi="Times New Roman"/>
          <w:sz w:val="24"/>
          <w:szCs w:val="24"/>
        </w:rPr>
        <w:t xml:space="preserve">    </w:t>
      </w:r>
      <w:r w:rsidRPr="008015B9">
        <w:rPr>
          <w:rFonts w:ascii="Times New Roman" w:eastAsiaTheme="minorHAnsi" w:hAnsi="Times New Roman"/>
          <w:sz w:val="24"/>
          <w:szCs w:val="24"/>
        </w:rPr>
        <w:t>Тетяна МАЛАЙЧУК</w:t>
      </w:r>
    </w:p>
    <w:p w:rsidR="00615379" w:rsidRPr="008015B9" w:rsidRDefault="00615379" w:rsidP="00615379">
      <w:pPr>
        <w:spacing w:after="0" w:line="240" w:lineRule="auto"/>
        <w:jc w:val="both"/>
        <w:rPr>
          <w:rFonts w:ascii="Times New Roman" w:eastAsiaTheme="minorHAnsi" w:hAnsi="Times New Roman"/>
          <w:sz w:val="24"/>
          <w:szCs w:val="24"/>
        </w:rPr>
      </w:pPr>
    </w:p>
    <w:p w:rsidR="00615379" w:rsidRPr="008015B9" w:rsidRDefault="00615379" w:rsidP="0061537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З наказом ознайомлені:</w:t>
      </w:r>
    </w:p>
    <w:p w:rsidR="00615379" w:rsidRPr="00B10DA2" w:rsidRDefault="00615379" w:rsidP="00615379">
      <w:pPr>
        <w:spacing w:after="0" w:line="240" w:lineRule="auto"/>
        <w:jc w:val="both"/>
        <w:rPr>
          <w:rFonts w:ascii="Times New Roman" w:eastAsia="Times New Roman" w:hAnsi="Times New Roman"/>
          <w:bCs/>
          <w:sz w:val="24"/>
          <w:szCs w:val="24"/>
          <w:lang w:eastAsia="ru-RU"/>
        </w:rPr>
      </w:pPr>
      <w:r w:rsidRPr="007938F0">
        <w:rPr>
          <w:rFonts w:ascii="Times New Roman" w:eastAsiaTheme="minorHAnsi" w:hAnsi="Times New Roman"/>
          <w:sz w:val="24"/>
          <w:szCs w:val="24"/>
        </w:rPr>
        <w:t>Аркуш ознайомлення з наказом Городецького ліцею «</w:t>
      </w:r>
      <w:r w:rsidR="00B10DA2" w:rsidRPr="00EF2ADA">
        <w:rPr>
          <w:rFonts w:ascii="Times New Roman" w:eastAsia="Times New Roman" w:hAnsi="Times New Roman"/>
          <w:bCs/>
          <w:sz w:val="24"/>
          <w:szCs w:val="24"/>
          <w:lang w:eastAsia="ru-RU"/>
        </w:rPr>
        <w:t>Про безпеку  життєдіяльності учасників освітнього процесу</w:t>
      </w:r>
      <w:r w:rsidR="00B10DA2">
        <w:rPr>
          <w:rFonts w:ascii="Times New Roman" w:eastAsia="Times New Roman" w:hAnsi="Times New Roman"/>
          <w:bCs/>
          <w:sz w:val="24"/>
          <w:szCs w:val="24"/>
          <w:lang w:eastAsia="ru-RU"/>
        </w:rPr>
        <w:t xml:space="preserve"> </w:t>
      </w:r>
      <w:r w:rsidR="00B10DA2" w:rsidRPr="00EF2ADA">
        <w:rPr>
          <w:rFonts w:ascii="Times New Roman" w:eastAsia="Times New Roman" w:hAnsi="Times New Roman"/>
          <w:bCs/>
          <w:sz w:val="24"/>
          <w:szCs w:val="24"/>
          <w:lang w:eastAsia="ru-RU"/>
        </w:rPr>
        <w:t>на  час  літніх канікул</w:t>
      </w:r>
      <w:r w:rsidR="00B10DA2">
        <w:rPr>
          <w:rFonts w:ascii="Times New Roman" w:eastAsia="Times New Roman" w:hAnsi="Times New Roman"/>
          <w:sz w:val="24"/>
          <w:szCs w:val="24"/>
          <w:lang w:eastAsia="ru-RU"/>
        </w:rPr>
        <w:t>» від 27</w:t>
      </w:r>
      <w:r>
        <w:rPr>
          <w:rFonts w:ascii="Times New Roman" w:eastAsia="Times New Roman" w:hAnsi="Times New Roman"/>
          <w:sz w:val="24"/>
          <w:szCs w:val="24"/>
          <w:lang w:eastAsia="ru-RU"/>
        </w:rPr>
        <w:t>.05</w:t>
      </w:r>
      <w:r w:rsidRPr="007938F0">
        <w:rPr>
          <w:rFonts w:ascii="Times New Roman" w:eastAsia="Times New Roman" w:hAnsi="Times New Roman"/>
          <w:sz w:val="24"/>
          <w:szCs w:val="24"/>
          <w:lang w:eastAsia="ru-RU"/>
        </w:rPr>
        <w:t>.2026 №</w:t>
      </w:r>
      <w:r w:rsidR="00B10DA2">
        <w:rPr>
          <w:rFonts w:ascii="Times New Roman" w:eastAsia="Times New Roman" w:hAnsi="Times New Roman"/>
          <w:sz w:val="24"/>
          <w:szCs w:val="24"/>
          <w:lang w:eastAsia="ru-RU"/>
        </w:rPr>
        <w:t xml:space="preserve"> </w:t>
      </w:r>
      <w:r w:rsidR="00522957">
        <w:rPr>
          <w:rFonts w:ascii="Times New Roman" w:eastAsia="Times New Roman" w:hAnsi="Times New Roman"/>
          <w:sz w:val="24"/>
          <w:szCs w:val="24"/>
          <w:lang w:eastAsia="ru-RU"/>
        </w:rPr>
        <w:t>102</w:t>
      </w:r>
      <w:bookmarkStart w:id="0" w:name="_GoBack"/>
      <w:bookmarkEnd w:id="0"/>
    </w:p>
    <w:p w:rsidR="00615379" w:rsidRPr="007938F0" w:rsidRDefault="00615379" w:rsidP="00615379">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a3"/>
        <w:tblW w:w="0" w:type="auto"/>
        <w:tblLayout w:type="fixed"/>
        <w:tblLook w:val="04A0" w:firstRow="1" w:lastRow="0" w:firstColumn="1" w:lastColumn="0" w:noHBand="0" w:noVBand="1"/>
      </w:tblPr>
      <w:tblGrid>
        <w:gridCol w:w="959"/>
        <w:gridCol w:w="3402"/>
        <w:gridCol w:w="1984"/>
        <w:gridCol w:w="1701"/>
        <w:gridCol w:w="1668"/>
      </w:tblGrid>
      <w:tr w:rsidR="00615379" w:rsidRPr="007938F0" w:rsidTr="009B4E2E">
        <w:tc>
          <w:tcPr>
            <w:tcW w:w="959"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 xml:space="preserve">№ </w:t>
            </w:r>
            <w:proofErr w:type="spellStart"/>
            <w:r w:rsidRPr="007938F0">
              <w:rPr>
                <w:rFonts w:ascii="Times New Roman" w:eastAsia="Times New Roman" w:hAnsi="Times New Roman"/>
                <w:sz w:val="24"/>
                <w:szCs w:val="24"/>
                <w:lang w:eastAsia="ru-RU"/>
              </w:rPr>
              <w:t>з.п</w:t>
            </w:r>
            <w:proofErr w:type="spellEnd"/>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Прізвище, ініціали працівника</w:t>
            </w:r>
          </w:p>
        </w:tc>
        <w:tc>
          <w:tcPr>
            <w:tcW w:w="1984" w:type="dxa"/>
          </w:tcPr>
          <w:p w:rsidR="00615379" w:rsidRPr="007938F0" w:rsidRDefault="00615379" w:rsidP="009B4E2E">
            <w:pPr>
              <w:widowControl w:val="0"/>
              <w:autoSpaceDE w:val="0"/>
              <w:autoSpaceDN w:val="0"/>
              <w:adjustRightInd w:val="0"/>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Відмітка про ознайомлення</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 xml:space="preserve">Підпис </w:t>
            </w: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 xml:space="preserve">Дата </w:t>
            </w: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402"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Ярмошик</w:t>
            </w:r>
            <w:proofErr w:type="spellEnd"/>
            <w:r>
              <w:rPr>
                <w:rFonts w:ascii="Times New Roman" w:eastAsia="Times New Roman" w:hAnsi="Times New Roman"/>
                <w:sz w:val="24"/>
                <w:szCs w:val="24"/>
                <w:lang w:eastAsia="ru-RU"/>
              </w:rPr>
              <w:t xml:space="preserve"> Л.М.</w:t>
            </w:r>
          </w:p>
        </w:tc>
        <w:tc>
          <w:tcPr>
            <w:tcW w:w="1984" w:type="dxa"/>
          </w:tcPr>
          <w:p w:rsidR="00615379" w:rsidRPr="007938F0" w:rsidRDefault="00615379" w:rsidP="009B4E2E">
            <w:pPr>
              <w:widowControl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heme="minorHAnsi" w:hAnsi="Times New Roman"/>
                <w:sz w:val="24"/>
                <w:szCs w:val="24"/>
              </w:rPr>
              <w:t>Підпала Т.Г.</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roofErr w:type="spellStart"/>
            <w:r>
              <w:rPr>
                <w:rFonts w:ascii="Times New Roman" w:eastAsiaTheme="minorHAnsi" w:hAnsi="Times New Roman"/>
                <w:sz w:val="24"/>
                <w:szCs w:val="24"/>
              </w:rPr>
              <w:t>Федчук</w:t>
            </w:r>
            <w:proofErr w:type="spellEnd"/>
            <w:r>
              <w:rPr>
                <w:rFonts w:ascii="Times New Roman" w:eastAsiaTheme="minorHAnsi" w:hAnsi="Times New Roman"/>
                <w:sz w:val="24"/>
                <w:szCs w:val="24"/>
              </w:rPr>
              <w:t xml:space="preserve"> Н.М.</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r>
              <w:rPr>
                <w:rFonts w:ascii="Times New Roman" w:eastAsiaTheme="minorHAnsi" w:hAnsi="Times New Roman"/>
                <w:sz w:val="24"/>
                <w:szCs w:val="24"/>
              </w:rPr>
              <w:t>Лихацька Н.М.</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Pr>
                <w:rFonts w:ascii="Times New Roman" w:eastAsiaTheme="minorHAnsi" w:hAnsi="Times New Roman"/>
                <w:sz w:val="24"/>
                <w:szCs w:val="24"/>
              </w:rPr>
              <w:t>Мойсюк</w:t>
            </w:r>
            <w:proofErr w:type="spellEnd"/>
            <w:r>
              <w:rPr>
                <w:rFonts w:ascii="Times New Roman" w:eastAsiaTheme="minorHAnsi" w:hAnsi="Times New Roman"/>
                <w:sz w:val="24"/>
                <w:szCs w:val="24"/>
              </w:rPr>
              <w:t xml:space="preserve"> Г.М.</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Pr>
                <w:rFonts w:ascii="Times New Roman" w:eastAsiaTheme="minorHAnsi" w:hAnsi="Times New Roman"/>
                <w:sz w:val="24"/>
                <w:szCs w:val="24"/>
              </w:rPr>
              <w:t>Кухоцька</w:t>
            </w:r>
            <w:proofErr w:type="spellEnd"/>
            <w:r>
              <w:rPr>
                <w:rFonts w:ascii="Times New Roman" w:eastAsiaTheme="minorHAnsi" w:hAnsi="Times New Roman"/>
                <w:sz w:val="24"/>
                <w:szCs w:val="24"/>
              </w:rPr>
              <w:t xml:space="preserve"> Т.М.</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Pr>
                <w:rFonts w:ascii="Times New Roman" w:eastAsiaTheme="minorHAnsi" w:hAnsi="Times New Roman"/>
                <w:sz w:val="24"/>
                <w:szCs w:val="24"/>
              </w:rPr>
              <w:t>Жданюк</w:t>
            </w:r>
            <w:proofErr w:type="spellEnd"/>
            <w:r>
              <w:rPr>
                <w:rFonts w:ascii="Times New Roman" w:eastAsiaTheme="minorHAnsi" w:hAnsi="Times New Roman"/>
                <w:sz w:val="24"/>
                <w:szCs w:val="24"/>
              </w:rPr>
              <w:t xml:space="preserve"> Л.М.</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r>
              <w:rPr>
                <w:rFonts w:ascii="Times New Roman" w:eastAsiaTheme="minorHAnsi" w:hAnsi="Times New Roman"/>
                <w:sz w:val="24"/>
                <w:szCs w:val="24"/>
              </w:rPr>
              <w:t>Сиротюк А.М.</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ознайомлений</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Pr>
                <w:rFonts w:ascii="Times New Roman" w:eastAsiaTheme="minorHAnsi" w:hAnsi="Times New Roman"/>
                <w:sz w:val="24"/>
                <w:szCs w:val="24"/>
              </w:rPr>
              <w:t>Іскрицька</w:t>
            </w:r>
            <w:proofErr w:type="spellEnd"/>
            <w:r>
              <w:rPr>
                <w:rFonts w:ascii="Times New Roman" w:eastAsiaTheme="minorHAnsi" w:hAnsi="Times New Roman"/>
                <w:sz w:val="24"/>
                <w:szCs w:val="24"/>
              </w:rPr>
              <w:t xml:space="preserve"> Г.М.</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Pr>
                <w:rFonts w:ascii="Times New Roman" w:eastAsiaTheme="minorHAnsi" w:hAnsi="Times New Roman"/>
                <w:sz w:val="24"/>
                <w:szCs w:val="24"/>
              </w:rPr>
              <w:t>Федчук</w:t>
            </w:r>
            <w:proofErr w:type="spellEnd"/>
            <w:r>
              <w:rPr>
                <w:rFonts w:ascii="Times New Roman" w:eastAsiaTheme="minorHAnsi" w:hAnsi="Times New Roman"/>
                <w:sz w:val="24"/>
                <w:szCs w:val="24"/>
              </w:rPr>
              <w:t xml:space="preserve"> О.В.</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sidRPr="007938F0">
              <w:rPr>
                <w:rFonts w:ascii="Times New Roman" w:eastAsiaTheme="minorHAnsi" w:hAnsi="Times New Roman"/>
                <w:sz w:val="24"/>
                <w:szCs w:val="24"/>
              </w:rPr>
              <w:t>Кухоцька</w:t>
            </w:r>
            <w:proofErr w:type="spellEnd"/>
            <w:r w:rsidRPr="007938F0">
              <w:rPr>
                <w:rFonts w:ascii="Times New Roman" w:eastAsiaTheme="minorHAnsi" w:hAnsi="Times New Roman"/>
                <w:sz w:val="24"/>
                <w:szCs w:val="24"/>
              </w:rPr>
              <w:t xml:space="preserve"> Т.П.</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sidRPr="007938F0">
              <w:rPr>
                <w:rFonts w:ascii="Times New Roman" w:eastAsiaTheme="minorHAnsi" w:hAnsi="Times New Roman"/>
                <w:sz w:val="24"/>
                <w:szCs w:val="24"/>
              </w:rPr>
              <w:t>Салівоник</w:t>
            </w:r>
            <w:proofErr w:type="spellEnd"/>
            <w:r w:rsidRPr="007938F0">
              <w:rPr>
                <w:rFonts w:ascii="Times New Roman" w:eastAsiaTheme="minorHAnsi" w:hAnsi="Times New Roman"/>
                <w:sz w:val="24"/>
                <w:szCs w:val="24"/>
              </w:rPr>
              <w:t xml:space="preserve"> Т.В.</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Pr>
                <w:rFonts w:ascii="Times New Roman" w:eastAsiaTheme="minorHAnsi" w:hAnsi="Times New Roman"/>
                <w:sz w:val="24"/>
                <w:szCs w:val="24"/>
              </w:rPr>
              <w:t>Гарбар</w:t>
            </w:r>
            <w:proofErr w:type="spellEnd"/>
            <w:r>
              <w:rPr>
                <w:rFonts w:ascii="Times New Roman" w:eastAsiaTheme="minorHAnsi" w:hAnsi="Times New Roman"/>
                <w:sz w:val="24"/>
                <w:szCs w:val="24"/>
              </w:rPr>
              <w:t xml:space="preserve"> О.П.</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Pr>
                <w:rFonts w:ascii="Times New Roman" w:eastAsiaTheme="minorHAnsi" w:hAnsi="Times New Roman"/>
                <w:sz w:val="24"/>
                <w:szCs w:val="24"/>
              </w:rPr>
              <w:t>Салівоник</w:t>
            </w:r>
            <w:proofErr w:type="spellEnd"/>
            <w:r>
              <w:rPr>
                <w:rFonts w:ascii="Times New Roman" w:eastAsiaTheme="minorHAnsi" w:hAnsi="Times New Roman"/>
                <w:sz w:val="24"/>
                <w:szCs w:val="24"/>
              </w:rPr>
              <w:t xml:space="preserve"> В.С.</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r w:rsidRPr="007938F0">
              <w:rPr>
                <w:rFonts w:ascii="Times New Roman" w:eastAsiaTheme="minorHAnsi" w:hAnsi="Times New Roman"/>
                <w:sz w:val="24"/>
                <w:szCs w:val="24"/>
              </w:rPr>
              <w:t>Володько  М.І.</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r>
              <w:rPr>
                <w:rFonts w:ascii="Times New Roman" w:eastAsiaTheme="minorHAnsi" w:hAnsi="Times New Roman"/>
                <w:sz w:val="24"/>
                <w:szCs w:val="24"/>
              </w:rPr>
              <w:t>Клименко Н.В.</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Pr="007938F0">
              <w:rPr>
                <w:rFonts w:ascii="Times New Roman" w:eastAsia="Times New Roman" w:hAnsi="Times New Roman"/>
                <w:sz w:val="24"/>
                <w:szCs w:val="24"/>
                <w:lang w:eastAsia="ru-RU"/>
              </w:rPr>
              <w:t>.</w:t>
            </w:r>
          </w:p>
        </w:tc>
        <w:tc>
          <w:tcPr>
            <w:tcW w:w="3402" w:type="dxa"/>
          </w:tcPr>
          <w:p w:rsidR="00615379" w:rsidRPr="007938F0" w:rsidRDefault="00615379" w:rsidP="009B4E2E">
            <w:pPr>
              <w:spacing w:line="276" w:lineRule="auto"/>
              <w:rPr>
                <w:rFonts w:ascii="Times New Roman" w:eastAsiaTheme="minorHAnsi" w:hAnsi="Times New Roman"/>
                <w:sz w:val="24"/>
                <w:szCs w:val="24"/>
              </w:rPr>
            </w:pPr>
            <w:proofErr w:type="spellStart"/>
            <w:r>
              <w:rPr>
                <w:rFonts w:ascii="Times New Roman" w:eastAsiaTheme="minorHAnsi" w:hAnsi="Times New Roman"/>
                <w:sz w:val="24"/>
                <w:szCs w:val="24"/>
              </w:rPr>
              <w:t>Кічола</w:t>
            </w:r>
            <w:proofErr w:type="spellEnd"/>
            <w:r>
              <w:rPr>
                <w:rFonts w:ascii="Times New Roman" w:eastAsiaTheme="minorHAnsi" w:hAnsi="Times New Roman"/>
                <w:sz w:val="24"/>
                <w:szCs w:val="24"/>
              </w:rPr>
              <w:t xml:space="preserve"> Г.П.</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3402" w:type="dxa"/>
          </w:tcPr>
          <w:p w:rsidR="00615379" w:rsidRPr="007938F0" w:rsidRDefault="00615379" w:rsidP="009B4E2E">
            <w:pPr>
              <w:rPr>
                <w:rFonts w:ascii="Times New Roman" w:eastAsiaTheme="minorHAnsi" w:hAnsi="Times New Roman"/>
                <w:sz w:val="24"/>
                <w:szCs w:val="24"/>
              </w:rPr>
            </w:pPr>
            <w:r w:rsidRPr="007938F0">
              <w:rPr>
                <w:rFonts w:ascii="Times New Roman" w:eastAsiaTheme="minorHAnsi" w:hAnsi="Times New Roman"/>
                <w:sz w:val="24"/>
                <w:szCs w:val="24"/>
              </w:rPr>
              <w:t>Тарасюк О.С.</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Pr="007938F0"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3402" w:type="dxa"/>
          </w:tcPr>
          <w:p w:rsidR="00615379" w:rsidRPr="007938F0" w:rsidRDefault="00615379" w:rsidP="009B4E2E">
            <w:pPr>
              <w:rPr>
                <w:rFonts w:ascii="Times New Roman" w:eastAsiaTheme="minorHAnsi" w:hAnsi="Times New Roman"/>
                <w:sz w:val="24"/>
                <w:szCs w:val="24"/>
              </w:rPr>
            </w:pPr>
            <w:proofErr w:type="spellStart"/>
            <w:r w:rsidRPr="007938F0">
              <w:rPr>
                <w:rFonts w:ascii="Times New Roman" w:eastAsiaTheme="minorHAnsi" w:hAnsi="Times New Roman"/>
                <w:sz w:val="24"/>
                <w:szCs w:val="24"/>
              </w:rPr>
              <w:t>Молянко</w:t>
            </w:r>
            <w:proofErr w:type="spellEnd"/>
            <w:r w:rsidRPr="007938F0">
              <w:rPr>
                <w:rFonts w:ascii="Times New Roman" w:eastAsiaTheme="minorHAnsi" w:hAnsi="Times New Roman"/>
                <w:sz w:val="24"/>
                <w:szCs w:val="24"/>
              </w:rPr>
              <w:t xml:space="preserve"> О.Ф.</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3402" w:type="dxa"/>
          </w:tcPr>
          <w:p w:rsidR="00615379" w:rsidRPr="007938F0" w:rsidRDefault="00615379" w:rsidP="009B4E2E">
            <w:pPr>
              <w:rPr>
                <w:rFonts w:ascii="Times New Roman" w:eastAsiaTheme="minorHAnsi" w:hAnsi="Times New Roman"/>
                <w:sz w:val="24"/>
                <w:szCs w:val="24"/>
              </w:rPr>
            </w:pPr>
            <w:r>
              <w:rPr>
                <w:rFonts w:ascii="Times New Roman" w:eastAsiaTheme="minorHAnsi" w:hAnsi="Times New Roman"/>
                <w:sz w:val="24"/>
                <w:szCs w:val="24"/>
              </w:rPr>
              <w:t>Вітюк В.І.</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3402" w:type="dxa"/>
          </w:tcPr>
          <w:p w:rsidR="00615379" w:rsidRDefault="00615379" w:rsidP="009B4E2E">
            <w:pPr>
              <w:rPr>
                <w:rFonts w:ascii="Times New Roman" w:eastAsiaTheme="minorHAnsi" w:hAnsi="Times New Roman"/>
                <w:sz w:val="24"/>
                <w:szCs w:val="24"/>
              </w:rPr>
            </w:pPr>
            <w:r>
              <w:rPr>
                <w:rFonts w:ascii="Times New Roman" w:eastAsiaTheme="minorHAnsi" w:hAnsi="Times New Roman"/>
                <w:sz w:val="24"/>
                <w:szCs w:val="24"/>
              </w:rPr>
              <w:t>Бігун Н.Я.</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3402" w:type="dxa"/>
          </w:tcPr>
          <w:p w:rsidR="00615379" w:rsidRDefault="00615379" w:rsidP="009B4E2E">
            <w:pPr>
              <w:rPr>
                <w:rFonts w:ascii="Times New Roman" w:eastAsiaTheme="minorHAnsi" w:hAnsi="Times New Roman"/>
                <w:sz w:val="24"/>
                <w:szCs w:val="24"/>
              </w:rPr>
            </w:pPr>
            <w:r>
              <w:rPr>
                <w:rFonts w:ascii="Times New Roman" w:eastAsiaTheme="minorHAnsi" w:hAnsi="Times New Roman"/>
                <w:sz w:val="24"/>
                <w:szCs w:val="24"/>
              </w:rPr>
              <w:t>Білецька Н.В.</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3402" w:type="dxa"/>
          </w:tcPr>
          <w:p w:rsidR="00615379" w:rsidRDefault="00615379" w:rsidP="009B4E2E">
            <w:pPr>
              <w:rPr>
                <w:rFonts w:ascii="Times New Roman" w:eastAsiaTheme="minorHAnsi" w:hAnsi="Times New Roman"/>
                <w:sz w:val="24"/>
                <w:szCs w:val="24"/>
              </w:rPr>
            </w:pPr>
            <w:r>
              <w:rPr>
                <w:rFonts w:ascii="Times New Roman" w:eastAsiaTheme="minorHAnsi" w:hAnsi="Times New Roman"/>
                <w:sz w:val="24"/>
                <w:szCs w:val="24"/>
              </w:rPr>
              <w:t>Жирун Л.О.</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3402" w:type="dxa"/>
          </w:tcPr>
          <w:p w:rsidR="00615379" w:rsidRDefault="00615379" w:rsidP="009B4E2E">
            <w:pPr>
              <w:rPr>
                <w:rFonts w:ascii="Times New Roman" w:eastAsiaTheme="minorHAnsi" w:hAnsi="Times New Roman"/>
                <w:sz w:val="24"/>
                <w:szCs w:val="24"/>
              </w:rPr>
            </w:pPr>
            <w:proofErr w:type="spellStart"/>
            <w:r>
              <w:rPr>
                <w:rFonts w:ascii="Times New Roman" w:eastAsiaTheme="minorHAnsi" w:hAnsi="Times New Roman"/>
                <w:sz w:val="24"/>
                <w:szCs w:val="24"/>
              </w:rPr>
              <w:t>Кривко</w:t>
            </w:r>
            <w:proofErr w:type="spellEnd"/>
            <w:r>
              <w:rPr>
                <w:rFonts w:ascii="Times New Roman" w:eastAsiaTheme="minorHAnsi" w:hAnsi="Times New Roman"/>
                <w:sz w:val="24"/>
                <w:szCs w:val="24"/>
              </w:rPr>
              <w:t xml:space="preserve"> М.В.</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3402" w:type="dxa"/>
          </w:tcPr>
          <w:p w:rsidR="00615379" w:rsidRDefault="00615379" w:rsidP="009B4E2E">
            <w:pPr>
              <w:rPr>
                <w:rFonts w:ascii="Times New Roman" w:eastAsiaTheme="minorHAnsi" w:hAnsi="Times New Roman"/>
                <w:sz w:val="24"/>
                <w:szCs w:val="24"/>
              </w:rPr>
            </w:pPr>
            <w:proofErr w:type="spellStart"/>
            <w:r>
              <w:rPr>
                <w:rFonts w:ascii="Times New Roman" w:eastAsiaTheme="minorHAnsi" w:hAnsi="Times New Roman"/>
                <w:sz w:val="24"/>
                <w:szCs w:val="24"/>
              </w:rPr>
              <w:t>Молянко</w:t>
            </w:r>
            <w:proofErr w:type="spellEnd"/>
            <w:r>
              <w:rPr>
                <w:rFonts w:ascii="Times New Roman" w:eastAsiaTheme="minorHAnsi" w:hAnsi="Times New Roman"/>
                <w:sz w:val="24"/>
                <w:szCs w:val="24"/>
              </w:rPr>
              <w:t xml:space="preserve"> О.В.</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3402" w:type="dxa"/>
          </w:tcPr>
          <w:p w:rsidR="00615379" w:rsidRDefault="00615379" w:rsidP="009B4E2E">
            <w:pPr>
              <w:rPr>
                <w:rFonts w:ascii="Times New Roman" w:eastAsiaTheme="minorHAnsi" w:hAnsi="Times New Roman"/>
                <w:sz w:val="24"/>
                <w:szCs w:val="24"/>
              </w:rPr>
            </w:pPr>
            <w:proofErr w:type="spellStart"/>
            <w:r>
              <w:rPr>
                <w:rFonts w:ascii="Times New Roman" w:eastAsiaTheme="minorHAnsi" w:hAnsi="Times New Roman"/>
                <w:sz w:val="24"/>
                <w:szCs w:val="24"/>
              </w:rPr>
              <w:t>Кривко</w:t>
            </w:r>
            <w:proofErr w:type="spellEnd"/>
            <w:r>
              <w:rPr>
                <w:rFonts w:ascii="Times New Roman" w:eastAsiaTheme="minorHAnsi" w:hAnsi="Times New Roman"/>
                <w:sz w:val="24"/>
                <w:szCs w:val="24"/>
              </w:rPr>
              <w:t xml:space="preserve"> Л.В.</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r w:rsidR="00615379" w:rsidRPr="007938F0" w:rsidTr="009B4E2E">
        <w:tc>
          <w:tcPr>
            <w:tcW w:w="959" w:type="dxa"/>
          </w:tcPr>
          <w:p w:rsidR="00615379" w:rsidRDefault="00615379" w:rsidP="009B4E2E">
            <w:pPr>
              <w:widowControl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3402" w:type="dxa"/>
          </w:tcPr>
          <w:p w:rsidR="00615379" w:rsidRDefault="00615379" w:rsidP="009B4E2E">
            <w:pPr>
              <w:rPr>
                <w:rFonts w:ascii="Times New Roman" w:eastAsiaTheme="minorHAnsi" w:hAnsi="Times New Roman"/>
                <w:sz w:val="24"/>
                <w:szCs w:val="24"/>
              </w:rPr>
            </w:pPr>
            <w:proofErr w:type="spellStart"/>
            <w:r>
              <w:rPr>
                <w:rFonts w:ascii="Times New Roman" w:eastAsiaTheme="minorHAnsi" w:hAnsi="Times New Roman"/>
                <w:sz w:val="24"/>
                <w:szCs w:val="24"/>
              </w:rPr>
              <w:t>Губеня</w:t>
            </w:r>
            <w:proofErr w:type="spellEnd"/>
            <w:r>
              <w:rPr>
                <w:rFonts w:ascii="Times New Roman" w:eastAsiaTheme="minorHAnsi" w:hAnsi="Times New Roman"/>
                <w:sz w:val="24"/>
                <w:szCs w:val="24"/>
              </w:rPr>
              <w:t xml:space="preserve"> В.Я.</w:t>
            </w:r>
          </w:p>
        </w:tc>
        <w:tc>
          <w:tcPr>
            <w:tcW w:w="1984"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r w:rsidRPr="007938F0">
              <w:rPr>
                <w:rFonts w:ascii="Times New Roman" w:eastAsia="Times New Roman" w:hAnsi="Times New Roman"/>
                <w:sz w:val="24"/>
                <w:szCs w:val="24"/>
                <w:lang w:eastAsia="ru-RU"/>
              </w:rPr>
              <w:t>ознайомлена</w:t>
            </w:r>
          </w:p>
        </w:tc>
        <w:tc>
          <w:tcPr>
            <w:tcW w:w="1701"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c>
          <w:tcPr>
            <w:tcW w:w="1668" w:type="dxa"/>
          </w:tcPr>
          <w:p w:rsidR="00615379" w:rsidRPr="007938F0" w:rsidRDefault="00615379" w:rsidP="009B4E2E">
            <w:pPr>
              <w:widowControl w:val="0"/>
              <w:autoSpaceDE w:val="0"/>
              <w:autoSpaceDN w:val="0"/>
              <w:adjustRightInd w:val="0"/>
              <w:jc w:val="both"/>
              <w:rPr>
                <w:rFonts w:ascii="Times New Roman" w:eastAsia="Times New Roman" w:hAnsi="Times New Roman"/>
                <w:sz w:val="24"/>
                <w:szCs w:val="24"/>
                <w:lang w:eastAsia="ru-RU"/>
              </w:rPr>
            </w:pPr>
          </w:p>
        </w:tc>
      </w:tr>
    </w:tbl>
    <w:p w:rsidR="00615379" w:rsidRDefault="00615379" w:rsidP="00615379">
      <w:pPr>
        <w:spacing w:after="0" w:line="240" w:lineRule="auto"/>
        <w:jc w:val="both"/>
      </w:pPr>
      <w:r w:rsidRPr="008015B9">
        <w:rPr>
          <w:rFonts w:ascii="Times New Roman" w:eastAsiaTheme="minorHAnsi" w:hAnsi="Times New Roman"/>
          <w:sz w:val="24"/>
          <w:szCs w:val="24"/>
        </w:rPr>
        <w:tab/>
      </w:r>
    </w:p>
    <w:p w:rsidR="00615379" w:rsidRDefault="00615379" w:rsidP="00615379"/>
    <w:p w:rsidR="00615379" w:rsidRDefault="00615379" w:rsidP="00615379"/>
    <w:p w:rsidR="0028062C" w:rsidRDefault="00522957"/>
    <w:sectPr w:rsidR="0028062C" w:rsidSect="00EF2ADA">
      <w:pgSz w:w="11906" w:h="16838"/>
      <w:pgMar w:top="850"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79"/>
    <w:rsid w:val="00522957"/>
    <w:rsid w:val="00615379"/>
    <w:rsid w:val="006957B5"/>
    <w:rsid w:val="00937DF2"/>
    <w:rsid w:val="00B10DA2"/>
    <w:rsid w:val="00C7748C"/>
    <w:rsid w:val="00E9227C"/>
    <w:rsid w:val="00EF2A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3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53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5379"/>
    <w:rPr>
      <w:rFonts w:ascii="Tahoma" w:eastAsia="Calibri" w:hAnsi="Tahoma" w:cs="Tahoma"/>
      <w:sz w:val="16"/>
      <w:szCs w:val="16"/>
    </w:rPr>
  </w:style>
  <w:style w:type="paragraph" w:styleId="a6">
    <w:name w:val="List Paragraph"/>
    <w:basedOn w:val="a"/>
    <w:uiPriority w:val="34"/>
    <w:qFormat/>
    <w:rsid w:val="00E922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3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53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5379"/>
    <w:rPr>
      <w:rFonts w:ascii="Tahoma" w:eastAsia="Calibri" w:hAnsi="Tahoma" w:cs="Tahoma"/>
      <w:sz w:val="16"/>
      <w:szCs w:val="16"/>
    </w:rPr>
  </w:style>
  <w:style w:type="paragraph" w:styleId="a6">
    <w:name w:val="List Paragraph"/>
    <w:basedOn w:val="a"/>
    <w:uiPriority w:val="34"/>
    <w:qFormat/>
    <w:rsid w:val="00E92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4187</Words>
  <Characters>2387</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Адмін</cp:lastModifiedBy>
  <cp:revision>6</cp:revision>
  <dcterms:created xsi:type="dcterms:W3CDTF">2026-05-27T09:02:00Z</dcterms:created>
  <dcterms:modified xsi:type="dcterms:W3CDTF">2026-05-29T09:33:00Z</dcterms:modified>
</cp:coreProperties>
</file>